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Hlk162532338"/>
      <w:bookmarkStart w:id="1" w:name="_Hlk162532338"/>
      <w:bookmarkEnd w:id="1"/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Category: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color w:val="FF0000"/>
        </w:rPr>
      </w:pPr>
      <w:r>
        <w:rPr>
          <w:b/>
          <w:sz w:val="24"/>
          <w:szCs w:val="24"/>
        </w:rPr>
        <w:t>Description:</w:t>
      </w:r>
      <w:r>
        <w:rPr/>
        <w:t xml:space="preserve"> </w:t>
      </w:r>
      <w:r>
        <w:rPr>
          <w:color w:val="000000"/>
        </w:rPr>
        <w:t>(Max 500 words)</w:t>
      </w:r>
    </w:p>
    <w:p>
      <w:pPr>
        <w:pStyle w:val="Normal"/>
        <w:shd w:val="clear" w:color="auto" w:fill="FFFFFF"/>
        <w:spacing w:lineRule="auto" w:line="240" w:before="0" w:after="0"/>
        <w:rPr>
          <w:color w:val="FF0000"/>
        </w:rPr>
      </w:pPr>
      <w:r>
        <w:rPr>
          <w:color w:val="FF000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This may represent the most creative </w:t>
      </w:r>
      <w:r>
        <w:rPr>
          <w:rFonts w:eastAsia="Times New Roman" w:cs="Calibri" w:cstheme="minorHAnsi"/>
          <w:b/>
          <w:color w:val="0D0D0D" w:themeColor="text1" w:themeTint="f2"/>
        </w:rPr>
        <w:t>use of non-conventional outdoor media</w:t>
      </w:r>
      <w:r>
        <w:rPr>
          <w:rFonts w:eastAsia="Times New Roman" w:cs="Calibri" w:cstheme="minorHAnsi"/>
          <w:color w:val="0D0D0D" w:themeColor="text1" w:themeTint="f2"/>
        </w:rPr>
        <w:t xml:space="preserve"> and include structured ambient like restroom, beaches, airports, bus stations, theaters, etc as well as one off, non-scalable ambient opportunities. It can also cover any non-conventional, medium or temporary medium in these spaces.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  <w:t>Description should cover the following points:</w:t>
      </w:r>
    </w:p>
    <w:p>
      <w:pPr>
        <w:pStyle w:val="NormalWeb"/>
        <w:numPr>
          <w:ilvl w:val="0"/>
          <w:numId w:val="2"/>
        </w:numPr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Objectives of the use of the ambience 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280" w:afterAutospacing="0" w:after="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Execution Details - Uniqueness of use of Ambient Media, Duration, media formats, location, etc. 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280" w:afterAutospacing="0" w:after="15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Details of any recall research and impact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 )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 showing use of ambient media from different viewing angles</w:t>
      </w:r>
    </w:p>
    <w:p>
      <w:pPr>
        <w:pStyle w:val="Normal"/>
        <w:spacing w:lineRule="auto" w:line="240" w:before="0" w:after="120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E64A95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 wp14:anchorId="1E64A95A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 xml:space="preserve">The file extension shall be </w:t>
      </w:r>
      <w:r>
        <w:rPr>
          <w:rFonts w:eastAsia="Times New Roman" w:cs="Calibri" w:cstheme="minorHAnsi"/>
          <w:b/>
          <w:color w:val="000000"/>
        </w:rPr>
        <w:t xml:space="preserve">mp4 </w:t>
      </w:r>
      <w:r>
        <w:rPr>
          <w:rFonts w:eastAsia="Times New Roman" w:cs="Calibri" w:cstheme="minorHAnsi"/>
          <w:color w:val="000000"/>
        </w:rPr>
        <w:t>and the file size shall not exceed 40MB</w:t>
      </w:r>
      <w:r>
        <w:rPr>
          <w:rFonts w:eastAsia="Times New Roman" w:cs="Arial" w:ascii="Arial" w:hAnsi="Arial"/>
          <w:color w:val="000000"/>
          <w:sz w:val="18"/>
          <w:szCs w:val="18"/>
        </w:rPr>
        <w:t>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>Either Voiceover or Music is mandatory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080D13D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 wp14:anchorId="2080D13D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729818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– OAA 2025</w:t>
    </w:r>
  </w:p>
  <w:p>
    <w:pPr>
      <w:pStyle w:val="Normal"/>
      <w:spacing w:before="0" w:after="0"/>
      <w:jc w:val="center"/>
      <w:rPr>
        <w:u w:val="single"/>
      </w:rPr>
    </w:pPr>
    <w:r>
      <w:rPr>
        <w:u w:val="single"/>
      </w:rPr>
    </w:r>
  </w:p>
  <w:p>
    <w:pPr>
      <w:pStyle w:val="Normal"/>
      <w:jc w:val="center"/>
      <w:rPr>
        <w:rFonts w:eastAsia="Times New Roman" w:cs="Calibri" w:cstheme="minorHAnsi"/>
        <w:b/>
        <w:b/>
        <w:color w:val="000000" w:themeColor="text1"/>
        <w:sz w:val="24"/>
        <w:szCs w:val="24"/>
        <w:u w:val="single"/>
      </w:rPr>
    </w:pPr>
    <w:r>
      <w:rPr>
        <w:b/>
        <w:color w:val="000000" w:themeColor="text1"/>
        <w:sz w:val="24"/>
        <w:szCs w:val="24"/>
        <w:u w:val="single"/>
      </w:rPr>
      <w:t xml:space="preserve">3B. SPECIAL CATEGORY - </w:t>
    </w:r>
    <w:r>
      <w:rPr>
        <w:rFonts w:eastAsia="Times New Roman" w:cs="Calibri" w:cstheme="minorHAnsi"/>
        <w:b/>
        <w:color w:val="000000" w:themeColor="text1"/>
        <w:sz w:val="24"/>
        <w:szCs w:val="24"/>
        <w:u w:val="single"/>
      </w:rPr>
      <w:t>BEST USE OF AMBIENT MEDIA</w:t>
    </w:r>
  </w:p>
  <w:p>
    <w:pPr>
      <w:pStyle w:val="Normal"/>
      <w:spacing w:before="0" w:after="160"/>
      <w:rPr>
        <w:rFonts w:cs="Calibri" w:cstheme="minorHAnsi"/>
        <w:b/>
        <w:b/>
        <w:bCs/>
        <w:i/>
        <w:i/>
        <w:iCs/>
        <w:color w:val="000000" w:themeColor="text1"/>
        <w:sz w:val="24"/>
        <w:szCs w:val="24"/>
      </w:rPr>
    </w:pPr>
    <w:r>
      <w:rPr>
        <w:rFonts w:cs="Calibri" w:cstheme="minorHAnsi"/>
        <w:b/>
        <w:bCs/>
        <w:i/>
        <w:iCs/>
        <w:color w:val="000000" w:themeColor="text1"/>
        <w:sz w:val="24"/>
        <w:szCs w:val="24"/>
        <w:shd w:fill="FFFFFF" w:val="clear"/>
      </w:rPr>
      <w:t>(The entries shall be uploaded on online platform. The sample form is just for reference and to help you compile the information.)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NumberingSymbols">
    <w:name w:val="Numbering Symbols"/>
    <w:qFormat/>
    <w:rPr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04274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b119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LibreOffice/6.4.0.3$Windows_X86_64 LibreOffice_project/b0a288ab3d2d4774cb44b62f04d5d28733ac6df8</Application>
  <Pages>2</Pages>
  <Words>253</Words>
  <Characters>1275</Characters>
  <CharactersWithSpaces>1485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2024-03-28T09:55:00Z</dcterms:created>
  <dc:creator>office</dc:creator>
  <dc:description/>
  <dc:language>en-US</dc:language>
  <cp:lastModifiedBy/>
  <dcterms:modified xsi:type="dcterms:W3CDTF">2025-04-03T16:01:41Z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